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DD" w:rsidRPr="00E840F4" w:rsidRDefault="00E840F4" w:rsidP="00E840F4">
      <w:pPr>
        <w:ind w:left="1304" w:firstLine="1304"/>
        <w:rPr>
          <w:rFonts w:ascii="Arial" w:hAnsi="Arial" w:cs="Arial"/>
        </w:rPr>
      </w:pPr>
      <w:r w:rsidRPr="00E840F4">
        <w:rPr>
          <w:rFonts w:ascii="Arial" w:hAnsi="Arial" w:cs="Arial"/>
          <w:noProof/>
        </w:rPr>
        <w:drawing>
          <wp:anchor distT="0" distB="0" distL="114300" distR="114300" simplePos="0" relativeHeight="251658240" behindDoc="0" locked="0" layoutInCell="1" allowOverlap="1" wp14:anchorId="767479D1">
            <wp:simplePos x="0" y="0"/>
            <wp:positionH relativeFrom="column">
              <wp:posOffset>-262890</wp:posOffset>
            </wp:positionH>
            <wp:positionV relativeFrom="paragraph">
              <wp:posOffset>-668655</wp:posOffset>
            </wp:positionV>
            <wp:extent cx="762000" cy="913130"/>
            <wp:effectExtent l="0" t="0" r="0" b="1270"/>
            <wp:wrapNone/>
            <wp:docPr id="3" name="Billede 3"/>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913130"/>
                    </a:xfrm>
                    <a:prstGeom prst="rect">
                      <a:avLst/>
                    </a:prstGeom>
                  </pic:spPr>
                </pic:pic>
              </a:graphicData>
            </a:graphic>
          </wp:anchor>
        </w:drawing>
      </w:r>
      <w:r w:rsidR="00085CDD" w:rsidRPr="00E840F4">
        <w:rPr>
          <w:rFonts w:ascii="Arial" w:hAnsi="Arial" w:cs="Arial"/>
          <w:b/>
          <w:color w:val="2E74B5" w:themeColor="accent5" w:themeShade="BF"/>
          <w:spacing w:val="-24"/>
          <w:kern w:val="24"/>
          <w:sz w:val="36"/>
          <w:szCs w:val="36"/>
        </w:rPr>
        <w:t>LAV ET SPRINGLAG</w:t>
      </w:r>
    </w:p>
    <w:p w:rsidR="00A2282E" w:rsidRPr="00E840F4" w:rsidRDefault="00A2282E" w:rsidP="00085CDD">
      <w:pPr>
        <w:tabs>
          <w:tab w:val="left" w:pos="2500"/>
        </w:tabs>
        <w:rPr>
          <w:rFonts w:ascii="Arial" w:hAnsi="Arial" w:cs="Arial"/>
        </w:rPr>
      </w:pPr>
      <w:r w:rsidRPr="00E840F4">
        <w:rPr>
          <w:rFonts w:ascii="Arial" w:hAnsi="Arial" w:cs="Arial"/>
        </w:rPr>
        <w:tab/>
      </w:r>
    </w:p>
    <w:p w:rsidR="00D24B35" w:rsidRPr="00E840F4" w:rsidRDefault="00D24B35" w:rsidP="00D24B35">
      <w:pPr>
        <w:pStyle w:val="Overskrift1"/>
        <w:rPr>
          <w:rFonts w:ascii="Arial" w:hAnsi="Arial" w:cs="Arial"/>
          <w:spacing w:val="-20"/>
        </w:rPr>
      </w:pPr>
      <w:r w:rsidRPr="00E840F4">
        <w:rPr>
          <w:rFonts w:ascii="Arial" w:hAnsi="Arial" w:cs="Arial"/>
          <w:spacing w:val="-20"/>
        </w:rPr>
        <w:t>Teori</w:t>
      </w:r>
    </w:p>
    <w:p w:rsidR="002014A5" w:rsidRPr="00E840F4" w:rsidRDefault="002014A5" w:rsidP="002014A5">
      <w:pPr>
        <w:spacing w:line="276" w:lineRule="auto"/>
        <w:rPr>
          <w:rFonts w:ascii="Arial" w:hAnsi="Arial" w:cs="Arial"/>
        </w:rPr>
      </w:pPr>
      <w:r w:rsidRPr="00E840F4">
        <w:rPr>
          <w:rFonts w:ascii="Arial" w:hAnsi="Arial" w:cs="Arial"/>
        </w:rPr>
        <w:t xml:space="preserve">I vores havområder kan der opstå springlag, når vandmasser med forskellig massefylde møder hinanden. Et springlag er et grænselag mellem to vandmasser, der kan adskille overfladevand og bundvand. Derfor virker det nærmest som et låg, der bliver lagt på bundvandet, og det kan hæmme transport af ilt og andre stoffer mellem de øvre og nedre vandmasser. </w:t>
      </w:r>
    </w:p>
    <w:p w:rsidR="002014A5" w:rsidRPr="00E840F4" w:rsidRDefault="002014A5" w:rsidP="002014A5">
      <w:pPr>
        <w:spacing w:line="276" w:lineRule="auto"/>
        <w:rPr>
          <w:rFonts w:ascii="Arial" w:hAnsi="Arial" w:cs="Arial"/>
        </w:rPr>
      </w:pPr>
      <w:r w:rsidRPr="00E840F4">
        <w:rPr>
          <w:rFonts w:ascii="Arial" w:hAnsi="Arial" w:cs="Arial"/>
        </w:rPr>
        <w:t>Springlag kan opstå</w:t>
      </w:r>
      <w:r w:rsidR="00426DB8" w:rsidRPr="00E840F4">
        <w:rPr>
          <w:rFonts w:ascii="Arial" w:hAnsi="Arial" w:cs="Arial"/>
        </w:rPr>
        <w:t>,</w:t>
      </w:r>
      <w:r w:rsidRPr="00E840F4">
        <w:rPr>
          <w:rFonts w:ascii="Arial" w:hAnsi="Arial" w:cs="Arial"/>
        </w:rPr>
        <w:t xml:space="preserve"> </w:t>
      </w:r>
      <w:r w:rsidR="00F15811" w:rsidRPr="00E840F4">
        <w:rPr>
          <w:rFonts w:ascii="Arial" w:hAnsi="Arial" w:cs="Arial"/>
        </w:rPr>
        <w:t>når</w:t>
      </w:r>
      <w:r w:rsidRPr="00E840F4">
        <w:rPr>
          <w:rFonts w:ascii="Arial" w:hAnsi="Arial" w:cs="Arial"/>
        </w:rPr>
        <w:t xml:space="preserve"> to vandmasser</w:t>
      </w:r>
      <w:r w:rsidR="002118CF" w:rsidRPr="00E840F4">
        <w:rPr>
          <w:rFonts w:ascii="Arial" w:hAnsi="Arial" w:cs="Arial"/>
        </w:rPr>
        <w:t xml:space="preserve"> </w:t>
      </w:r>
      <w:r w:rsidRPr="00E840F4">
        <w:rPr>
          <w:rFonts w:ascii="Arial" w:hAnsi="Arial" w:cs="Arial"/>
        </w:rPr>
        <w:t>har forskellig temperatur eller saltholdighed. Det sker for eksempel, når ferskvand møder vandmasser med saltvand, fordi ferskvand har en lavere massefylde end saltvand.</w:t>
      </w:r>
    </w:p>
    <w:p w:rsidR="002014A5" w:rsidRPr="00E840F4" w:rsidRDefault="002014A5" w:rsidP="002014A5">
      <w:pPr>
        <w:spacing w:line="276" w:lineRule="auto"/>
        <w:rPr>
          <w:rFonts w:ascii="Arial" w:hAnsi="Arial" w:cs="Arial"/>
          <w:spacing w:val="-20"/>
        </w:rPr>
      </w:pPr>
      <w:r w:rsidRPr="00E840F4">
        <w:rPr>
          <w:rFonts w:ascii="Arial" w:hAnsi="Arial" w:cs="Arial"/>
        </w:rPr>
        <w:t>I laboratoriet kan I efterligne processen og vise, at ferskvand lægger sig øverst i vandsøjlen oven på saltvand.</w:t>
      </w:r>
    </w:p>
    <w:p w:rsidR="00D24B35" w:rsidRPr="00D2321A" w:rsidRDefault="00D24B35" w:rsidP="002014A5">
      <w:pPr>
        <w:pStyle w:val="Overskrift1"/>
        <w:rPr>
          <w:rFonts w:ascii="Arial" w:hAnsi="Arial" w:cs="Arial"/>
        </w:rPr>
      </w:pPr>
      <w:r w:rsidRPr="00D2321A">
        <w:rPr>
          <w:rFonts w:ascii="Arial" w:hAnsi="Arial" w:cs="Arial"/>
        </w:rPr>
        <w:t>Formål</w:t>
      </w:r>
    </w:p>
    <w:p w:rsidR="00D24B35" w:rsidRPr="00E840F4" w:rsidRDefault="00D24B35" w:rsidP="00D24B35">
      <w:pPr>
        <w:rPr>
          <w:rFonts w:ascii="Arial" w:hAnsi="Arial" w:cs="Arial"/>
          <w:sz w:val="16"/>
          <w:szCs w:val="16"/>
          <w:shd w:val="clear" w:color="auto" w:fill="FFFFFF"/>
        </w:rPr>
      </w:pPr>
      <w:r w:rsidRPr="00E840F4">
        <w:rPr>
          <w:rFonts w:ascii="Arial" w:hAnsi="Arial" w:cs="Arial"/>
          <w:shd w:val="clear" w:color="auto" w:fill="FFFFFF"/>
        </w:rPr>
        <w:t>I skal lave et springlag.</w:t>
      </w:r>
    </w:p>
    <w:p w:rsidR="00D24B35" w:rsidRPr="00D2321A" w:rsidRDefault="00D24B35" w:rsidP="00D24B35">
      <w:pPr>
        <w:pStyle w:val="Overskrift1"/>
        <w:rPr>
          <w:rFonts w:ascii="Arial" w:hAnsi="Arial" w:cs="Arial"/>
          <w:spacing w:val="-20"/>
        </w:rPr>
      </w:pPr>
      <w:r w:rsidRPr="00D2321A">
        <w:rPr>
          <w:rFonts w:ascii="Arial" w:hAnsi="Arial" w:cs="Arial"/>
          <w:spacing w:val="-20"/>
        </w:rPr>
        <w:t>Materialer</w:t>
      </w:r>
    </w:p>
    <w:p w:rsidR="00D24B35" w:rsidRPr="00E840F4" w:rsidRDefault="00D24B35" w:rsidP="00D24B35">
      <w:pPr>
        <w:pStyle w:val="NormalWeb"/>
        <w:numPr>
          <w:ilvl w:val="0"/>
          <w:numId w:val="1"/>
        </w:numPr>
        <w:spacing w:before="0" w:beforeAutospacing="0" w:after="0" w:afterAutospacing="0"/>
        <w:rPr>
          <w:rFonts w:ascii="Arial" w:hAnsi="Arial" w:cs="Arial"/>
        </w:rPr>
      </w:pPr>
      <w:r w:rsidRPr="00E840F4">
        <w:rPr>
          <w:rFonts w:ascii="Arial" w:hAnsi="Arial" w:cs="Arial"/>
          <w:color w:val="000000"/>
          <w:sz w:val="22"/>
          <w:szCs w:val="22"/>
          <w:shd w:val="clear" w:color="auto" w:fill="FFFFFF"/>
        </w:rPr>
        <w:t>Et højt gennemsigtigt måleglas eller et bægerglas</w:t>
      </w:r>
    </w:p>
    <w:p w:rsidR="00D24B35" w:rsidRPr="00E840F4" w:rsidRDefault="00D24B35" w:rsidP="00D24B35">
      <w:pPr>
        <w:pStyle w:val="NormalWeb"/>
        <w:numPr>
          <w:ilvl w:val="0"/>
          <w:numId w:val="1"/>
        </w:numPr>
        <w:spacing w:before="0" w:beforeAutospacing="0" w:after="0" w:afterAutospacing="0"/>
        <w:rPr>
          <w:rFonts w:ascii="Arial" w:hAnsi="Arial" w:cs="Arial"/>
        </w:rPr>
      </w:pPr>
      <w:r w:rsidRPr="00E840F4">
        <w:rPr>
          <w:rFonts w:ascii="Arial" w:hAnsi="Arial" w:cs="Arial"/>
          <w:color w:val="000000"/>
          <w:sz w:val="22"/>
          <w:szCs w:val="22"/>
          <w:shd w:val="clear" w:color="auto" w:fill="FFFFFF"/>
        </w:rPr>
        <w:t>Salt - gerne fint</w:t>
      </w:r>
    </w:p>
    <w:p w:rsidR="00D24B35" w:rsidRPr="00E840F4" w:rsidRDefault="00D24B35" w:rsidP="00D24B35">
      <w:pPr>
        <w:pStyle w:val="NormalWeb"/>
        <w:numPr>
          <w:ilvl w:val="0"/>
          <w:numId w:val="1"/>
        </w:numPr>
        <w:spacing w:before="0" w:beforeAutospacing="0" w:after="0" w:afterAutospacing="0"/>
        <w:rPr>
          <w:rFonts w:ascii="Arial" w:hAnsi="Arial" w:cs="Arial"/>
        </w:rPr>
      </w:pPr>
      <w:r w:rsidRPr="00E840F4">
        <w:rPr>
          <w:rFonts w:ascii="Arial" w:hAnsi="Arial" w:cs="Arial"/>
          <w:color w:val="000000"/>
          <w:sz w:val="22"/>
          <w:szCs w:val="22"/>
          <w:shd w:val="clear" w:color="auto" w:fill="FFFFFF"/>
        </w:rPr>
        <w:t>Vand</w:t>
      </w:r>
    </w:p>
    <w:p w:rsidR="00D24B35" w:rsidRPr="00E840F4" w:rsidRDefault="00D24B35" w:rsidP="00D24B35">
      <w:pPr>
        <w:pStyle w:val="NormalWeb"/>
        <w:numPr>
          <w:ilvl w:val="0"/>
          <w:numId w:val="1"/>
        </w:numPr>
        <w:spacing w:before="0" w:beforeAutospacing="0" w:after="0" w:afterAutospacing="0"/>
        <w:rPr>
          <w:rFonts w:ascii="Arial" w:hAnsi="Arial" w:cs="Arial"/>
        </w:rPr>
      </w:pPr>
      <w:r w:rsidRPr="00E840F4">
        <w:rPr>
          <w:rFonts w:ascii="Arial" w:hAnsi="Arial" w:cs="Arial"/>
          <w:color w:val="000000"/>
          <w:sz w:val="22"/>
          <w:szCs w:val="22"/>
          <w:shd w:val="clear" w:color="auto" w:fill="FFFFFF"/>
        </w:rPr>
        <w:t>Frugtfarve</w:t>
      </w:r>
    </w:p>
    <w:p w:rsidR="00D24B35" w:rsidRPr="00E840F4" w:rsidRDefault="00D24B35" w:rsidP="00D24B35">
      <w:pPr>
        <w:pStyle w:val="NormalWeb"/>
        <w:numPr>
          <w:ilvl w:val="0"/>
          <w:numId w:val="1"/>
        </w:numPr>
        <w:spacing w:before="0" w:beforeAutospacing="0" w:after="0" w:afterAutospacing="0"/>
        <w:rPr>
          <w:rFonts w:ascii="Arial" w:hAnsi="Arial" w:cs="Arial"/>
        </w:rPr>
      </w:pPr>
      <w:r w:rsidRPr="00E840F4">
        <w:rPr>
          <w:rFonts w:ascii="Arial" w:hAnsi="Arial" w:cs="Arial"/>
          <w:color w:val="000000"/>
          <w:sz w:val="22"/>
          <w:szCs w:val="22"/>
          <w:shd w:val="clear" w:color="auto" w:fill="FFFFFF"/>
        </w:rPr>
        <w:t xml:space="preserve">100 </w:t>
      </w:r>
      <w:proofErr w:type="spellStart"/>
      <w:r w:rsidRPr="00E840F4">
        <w:rPr>
          <w:rFonts w:ascii="Arial" w:hAnsi="Arial" w:cs="Arial"/>
          <w:color w:val="000000"/>
          <w:sz w:val="22"/>
          <w:szCs w:val="22"/>
          <w:shd w:val="clear" w:color="auto" w:fill="FFFFFF"/>
        </w:rPr>
        <w:t>mL</w:t>
      </w:r>
      <w:proofErr w:type="spellEnd"/>
      <w:r w:rsidRPr="00E840F4">
        <w:rPr>
          <w:rFonts w:ascii="Arial" w:hAnsi="Arial" w:cs="Arial"/>
          <w:color w:val="000000"/>
          <w:sz w:val="22"/>
          <w:szCs w:val="22"/>
          <w:shd w:val="clear" w:color="auto" w:fill="FFFFFF"/>
        </w:rPr>
        <w:t xml:space="preserve"> sprøjte eller en sprøjteflaske</w:t>
      </w:r>
    </w:p>
    <w:p w:rsidR="00D24B35" w:rsidRPr="00E840F4" w:rsidRDefault="00D24B35" w:rsidP="00D24B35">
      <w:pPr>
        <w:pStyle w:val="Overskrift1"/>
        <w:rPr>
          <w:rFonts w:ascii="Arial" w:hAnsi="Arial" w:cs="Arial"/>
          <w:spacing w:val="-20"/>
        </w:rPr>
      </w:pPr>
      <w:r w:rsidRPr="00E840F4">
        <w:rPr>
          <w:rFonts w:ascii="Arial" w:hAnsi="Arial" w:cs="Arial"/>
          <w:spacing w:val="-20"/>
        </w:rPr>
        <w:t>Fremgangsmåde</w:t>
      </w:r>
    </w:p>
    <w:p w:rsidR="00082F04" w:rsidRPr="00E840F4" w:rsidRDefault="00082F04" w:rsidP="00082F04">
      <w:pPr>
        <w:rPr>
          <w:rFonts w:ascii="Arial" w:hAnsi="Arial" w:cs="Arial"/>
        </w:rPr>
      </w:pPr>
      <w:r w:rsidRPr="00E840F4">
        <w:rPr>
          <w:rFonts w:ascii="Arial" w:hAnsi="Arial" w:cs="Arial"/>
          <w:noProof/>
        </w:rPr>
        <w:drawing>
          <wp:inline distT="0" distB="0" distL="0" distR="0">
            <wp:extent cx="4429932" cy="2613660"/>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3280" cy="2633335"/>
                    </a:xfrm>
                    <a:prstGeom prst="rect">
                      <a:avLst/>
                    </a:prstGeom>
                  </pic:spPr>
                </pic:pic>
              </a:graphicData>
            </a:graphic>
          </wp:inline>
        </w:drawing>
      </w:r>
    </w:p>
    <w:p w:rsidR="00E95CC9" w:rsidRDefault="00E95CC9" w:rsidP="00E95CC9">
      <w:pPr>
        <w:pStyle w:val="Listeafsnit"/>
        <w:spacing w:line="276" w:lineRule="auto"/>
        <w:ind w:left="714"/>
        <w:rPr>
          <w:rFonts w:ascii="Arial" w:hAnsi="Arial" w:cs="Arial"/>
          <w:lang w:eastAsia="da-DK"/>
        </w:rPr>
      </w:pPr>
      <w:bookmarkStart w:id="0" w:name="_GoBack"/>
      <w:bookmarkEnd w:id="0"/>
    </w:p>
    <w:p w:rsidR="00D24B35" w:rsidRPr="00E840F4" w:rsidRDefault="00D24B35" w:rsidP="00D24B35">
      <w:pPr>
        <w:pStyle w:val="Listeafsnit"/>
        <w:numPr>
          <w:ilvl w:val="0"/>
          <w:numId w:val="2"/>
        </w:numPr>
        <w:spacing w:line="276" w:lineRule="auto"/>
        <w:ind w:left="714" w:hanging="357"/>
        <w:rPr>
          <w:rFonts w:ascii="Arial" w:hAnsi="Arial" w:cs="Arial"/>
          <w:lang w:eastAsia="da-DK"/>
        </w:rPr>
      </w:pPr>
      <w:r w:rsidRPr="00E840F4">
        <w:rPr>
          <w:rFonts w:ascii="Arial" w:hAnsi="Arial" w:cs="Arial"/>
          <w:lang w:eastAsia="da-DK"/>
        </w:rPr>
        <w:lastRenderedPageBreak/>
        <w:t xml:space="preserve">Lav en saltvandsopløsning ved at blande 30 g salt og 100 </w:t>
      </w:r>
      <w:proofErr w:type="spellStart"/>
      <w:r w:rsidRPr="00E840F4">
        <w:rPr>
          <w:rFonts w:ascii="Arial" w:hAnsi="Arial" w:cs="Arial"/>
          <w:lang w:eastAsia="da-DK"/>
        </w:rPr>
        <w:t>mL</w:t>
      </w:r>
      <w:proofErr w:type="spellEnd"/>
      <w:r w:rsidRPr="00E840F4">
        <w:rPr>
          <w:rFonts w:ascii="Arial" w:hAnsi="Arial" w:cs="Arial"/>
          <w:lang w:eastAsia="da-DK"/>
        </w:rPr>
        <w:t xml:space="preserve"> vand. </w:t>
      </w:r>
    </w:p>
    <w:p w:rsidR="00D24B35" w:rsidRPr="00E840F4" w:rsidRDefault="00D24B35" w:rsidP="00D24B35">
      <w:pPr>
        <w:pStyle w:val="Listeafsnit"/>
        <w:numPr>
          <w:ilvl w:val="0"/>
          <w:numId w:val="2"/>
        </w:numPr>
        <w:spacing w:line="276" w:lineRule="auto"/>
        <w:ind w:left="714" w:hanging="357"/>
        <w:rPr>
          <w:rFonts w:ascii="Arial" w:hAnsi="Arial" w:cs="Arial"/>
          <w:lang w:eastAsia="da-DK"/>
        </w:rPr>
      </w:pPr>
      <w:r w:rsidRPr="00E840F4">
        <w:rPr>
          <w:rFonts w:ascii="Arial" w:hAnsi="Arial" w:cs="Arial"/>
          <w:lang w:eastAsia="da-DK"/>
        </w:rPr>
        <w:t xml:space="preserve">Bland frugtfarve og </w:t>
      </w:r>
      <w:r w:rsidR="00085CDD" w:rsidRPr="00E840F4">
        <w:rPr>
          <w:rFonts w:ascii="Arial" w:hAnsi="Arial" w:cs="Arial"/>
          <w:lang w:eastAsia="da-DK"/>
        </w:rPr>
        <w:t>saltvand, og kom det i sprøjten.</w:t>
      </w:r>
    </w:p>
    <w:p w:rsidR="00D24B35" w:rsidRPr="00E840F4" w:rsidRDefault="00D24B35" w:rsidP="00D24B35">
      <w:pPr>
        <w:pStyle w:val="Listeafsnit"/>
        <w:numPr>
          <w:ilvl w:val="0"/>
          <w:numId w:val="2"/>
        </w:numPr>
        <w:spacing w:line="276" w:lineRule="auto"/>
        <w:ind w:left="714" w:hanging="357"/>
        <w:rPr>
          <w:rFonts w:ascii="Arial" w:hAnsi="Arial" w:cs="Arial"/>
          <w:lang w:eastAsia="da-DK"/>
        </w:rPr>
      </w:pPr>
      <w:r w:rsidRPr="00E840F4">
        <w:rPr>
          <w:rFonts w:ascii="Arial" w:hAnsi="Arial" w:cs="Arial"/>
          <w:lang w:eastAsia="da-DK"/>
        </w:rPr>
        <w:t>Fyld måleglasset 1/3 op med lunkent ferskvand.</w:t>
      </w:r>
    </w:p>
    <w:p w:rsidR="00D24B35" w:rsidRPr="00E840F4" w:rsidRDefault="00D24B35" w:rsidP="00D24B35">
      <w:pPr>
        <w:pStyle w:val="Listeafsnit"/>
        <w:numPr>
          <w:ilvl w:val="0"/>
          <w:numId w:val="2"/>
        </w:numPr>
        <w:spacing w:line="276" w:lineRule="auto"/>
        <w:ind w:left="714" w:hanging="357"/>
        <w:rPr>
          <w:rFonts w:ascii="Arial" w:hAnsi="Arial" w:cs="Arial"/>
          <w:lang w:eastAsia="da-DK"/>
        </w:rPr>
      </w:pPr>
      <w:r w:rsidRPr="00E840F4">
        <w:rPr>
          <w:rFonts w:ascii="Arial" w:hAnsi="Arial" w:cs="Arial"/>
          <w:lang w:eastAsia="da-DK"/>
        </w:rPr>
        <w:t xml:space="preserve">Sprøjt indholdet fra sprøjten forsigtigt ned i måleglasset langs kanten tæt ved vandoverfladen. </w:t>
      </w:r>
    </w:p>
    <w:p w:rsidR="00082F04" w:rsidRPr="00E840F4" w:rsidRDefault="00082F04" w:rsidP="00C8530F">
      <w:pPr>
        <w:spacing w:line="360" w:lineRule="auto"/>
        <w:rPr>
          <w:rStyle w:val="Overskrift1Tegn"/>
          <w:rFonts w:ascii="Arial" w:hAnsi="Arial" w:cs="Arial"/>
          <w:spacing w:val="-20"/>
        </w:rPr>
      </w:pPr>
      <w:r w:rsidRPr="00E840F4">
        <w:rPr>
          <w:rStyle w:val="Overskrift1Tegn"/>
          <w:rFonts w:ascii="Arial" w:hAnsi="Arial" w:cs="Arial"/>
          <w:spacing w:val="-20"/>
        </w:rPr>
        <w:t>Observationer</w:t>
      </w:r>
    </w:p>
    <w:p w:rsidR="00082F04" w:rsidRPr="00E840F4" w:rsidRDefault="00082F04" w:rsidP="00082F04">
      <w:pPr>
        <w:pStyle w:val="Listeafsnit"/>
        <w:numPr>
          <w:ilvl w:val="0"/>
          <w:numId w:val="4"/>
        </w:numPr>
        <w:rPr>
          <w:rStyle w:val="Overskrift1Tegn"/>
          <w:rFonts w:ascii="Arial" w:hAnsi="Arial" w:cs="Arial"/>
          <w:spacing w:val="-20"/>
          <w:sz w:val="22"/>
          <w:szCs w:val="22"/>
        </w:rPr>
      </w:pPr>
      <w:r w:rsidRPr="00E840F4">
        <w:rPr>
          <w:rFonts w:ascii="Arial" w:hAnsi="Arial" w:cs="Arial"/>
          <w:lang w:eastAsia="da-DK"/>
        </w:rPr>
        <w:t xml:space="preserve">Hvad observerede I? </w:t>
      </w:r>
    </w:p>
    <w:p w:rsidR="00D24B35" w:rsidRPr="00E840F4" w:rsidRDefault="00D24B35" w:rsidP="00C8530F">
      <w:pPr>
        <w:spacing w:line="360" w:lineRule="auto"/>
        <w:rPr>
          <w:rFonts w:ascii="Arial" w:hAnsi="Arial" w:cs="Arial"/>
          <w:spacing w:val="-20"/>
          <w:shd w:val="clear" w:color="auto" w:fill="FFFFFF"/>
          <w:lang w:eastAsia="da-DK"/>
        </w:rPr>
      </w:pPr>
      <w:r w:rsidRPr="00E840F4">
        <w:rPr>
          <w:rStyle w:val="Overskrift1Tegn"/>
          <w:rFonts w:ascii="Arial" w:hAnsi="Arial" w:cs="Arial"/>
          <w:spacing w:val="-20"/>
        </w:rPr>
        <w:t>Diskussion</w:t>
      </w:r>
    </w:p>
    <w:p w:rsidR="00D24B35" w:rsidRPr="00E840F4" w:rsidRDefault="00D24B35" w:rsidP="00082F04">
      <w:pPr>
        <w:pStyle w:val="Listeafsnit"/>
        <w:numPr>
          <w:ilvl w:val="0"/>
          <w:numId w:val="4"/>
        </w:numPr>
        <w:rPr>
          <w:rFonts w:ascii="Arial" w:eastAsia="Times New Roman" w:hAnsi="Arial" w:cs="Arial"/>
          <w:shd w:val="clear" w:color="auto" w:fill="FFFFFF"/>
          <w:lang w:eastAsia="da-DK"/>
        </w:rPr>
      </w:pPr>
      <w:r w:rsidRPr="00E840F4">
        <w:rPr>
          <w:rFonts w:ascii="Arial" w:hAnsi="Arial" w:cs="Arial"/>
          <w:shd w:val="clear" w:color="auto" w:fill="FFFFFF"/>
          <w:lang w:eastAsia="da-DK"/>
        </w:rPr>
        <w:t>Hvorfor kan springlag føre til iltmangel på havbunden?</w:t>
      </w:r>
    </w:p>
    <w:p w:rsidR="00D24B35" w:rsidRPr="00E840F4" w:rsidRDefault="00D24B35" w:rsidP="00D24B35">
      <w:pPr>
        <w:pStyle w:val="Overskrift1"/>
        <w:rPr>
          <w:rFonts w:ascii="Arial" w:eastAsia="Times New Roman" w:hAnsi="Arial" w:cs="Arial"/>
          <w:sz w:val="24"/>
          <w:szCs w:val="24"/>
          <w:lang w:eastAsia="da-DK"/>
        </w:rPr>
      </w:pPr>
      <w:r w:rsidRPr="00E840F4">
        <w:rPr>
          <w:rFonts w:ascii="Arial" w:eastAsia="Times New Roman" w:hAnsi="Arial" w:cs="Arial"/>
          <w:shd w:val="clear" w:color="auto" w:fill="FFFFFF"/>
          <w:lang w:eastAsia="da-DK"/>
        </w:rPr>
        <w:t>Til læreren</w:t>
      </w:r>
    </w:p>
    <w:p w:rsidR="00D24B35" w:rsidRPr="00E840F4" w:rsidRDefault="00D24B35" w:rsidP="00D24B35">
      <w:pPr>
        <w:spacing w:line="276" w:lineRule="auto"/>
        <w:rPr>
          <w:rFonts w:ascii="Arial" w:hAnsi="Arial" w:cs="Arial"/>
        </w:rPr>
      </w:pPr>
      <w:r w:rsidRPr="00E840F4">
        <w:rPr>
          <w:rFonts w:ascii="Arial" w:hAnsi="Arial" w:cs="Arial"/>
        </w:rPr>
        <w:t xml:space="preserve">Da temperatur påvirker vands massefylde, er det vigtigt, at saltvand og ferskvand har den samme temperatur, og ellers skal ferskvandet være varmere end saltvandet. </w:t>
      </w:r>
    </w:p>
    <w:p w:rsidR="00D24B35" w:rsidRPr="00E840F4" w:rsidRDefault="00D24B35" w:rsidP="00D24B35">
      <w:pPr>
        <w:spacing w:line="276" w:lineRule="auto"/>
        <w:rPr>
          <w:rFonts w:ascii="Arial" w:hAnsi="Arial" w:cs="Arial"/>
        </w:rPr>
      </w:pPr>
      <w:r w:rsidRPr="00E840F4">
        <w:rPr>
          <w:rFonts w:ascii="Arial" w:hAnsi="Arial" w:cs="Arial"/>
        </w:rPr>
        <w:t xml:space="preserve">Hvis saltholdigheden i forsøget i højere grad skal svare til saltholdigheden i havet, skal man blande 3,5 g salt med 100 </w:t>
      </w:r>
      <w:proofErr w:type="spellStart"/>
      <w:r w:rsidRPr="00E840F4">
        <w:rPr>
          <w:rFonts w:ascii="Arial" w:hAnsi="Arial" w:cs="Arial"/>
        </w:rPr>
        <w:t>mL</w:t>
      </w:r>
      <w:proofErr w:type="spellEnd"/>
      <w:r w:rsidRPr="00E840F4">
        <w:rPr>
          <w:rFonts w:ascii="Arial" w:hAnsi="Arial" w:cs="Arial"/>
        </w:rPr>
        <w:t xml:space="preserve"> vand. Øvelsen kan også laves uden salt, ved at man i stedet varierer vandmassernes temperatur.  Her farves koldt vand fra isklumper og hældes ned i et glas med varmt vandhanevand. Begge metoder er lidt sværere at få til at lykkes end den metode, der er beskrevet i vejledningen.</w:t>
      </w:r>
    </w:p>
    <w:p w:rsidR="00F113C4" w:rsidRPr="00E840F4" w:rsidRDefault="00F113C4" w:rsidP="00D24B35">
      <w:pPr>
        <w:spacing w:line="276" w:lineRule="auto"/>
        <w:rPr>
          <w:rFonts w:ascii="Arial" w:hAnsi="Arial" w:cs="Arial"/>
        </w:rPr>
      </w:pPr>
    </w:p>
    <w:p w:rsidR="00901D9C" w:rsidRPr="00E840F4" w:rsidRDefault="00901D9C" w:rsidP="00D24B35">
      <w:pPr>
        <w:rPr>
          <w:rFonts w:ascii="Arial" w:hAnsi="Arial" w:cs="Arial"/>
        </w:rPr>
      </w:pPr>
    </w:p>
    <w:sectPr w:rsidR="00901D9C" w:rsidRPr="00E840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B81" w:rsidRDefault="00D52B81" w:rsidP="00A2282E">
      <w:pPr>
        <w:spacing w:after="0" w:line="240" w:lineRule="auto"/>
      </w:pPr>
      <w:r>
        <w:separator/>
      </w:r>
    </w:p>
  </w:endnote>
  <w:endnote w:type="continuationSeparator" w:id="0">
    <w:p w:rsidR="00D52B81" w:rsidRDefault="00D52B81"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B81" w:rsidRDefault="00D52B81" w:rsidP="00A2282E">
      <w:pPr>
        <w:spacing w:after="0" w:line="240" w:lineRule="auto"/>
      </w:pPr>
      <w:r>
        <w:separator/>
      </w:r>
    </w:p>
  </w:footnote>
  <w:footnote w:type="continuationSeparator" w:id="0">
    <w:p w:rsidR="00D52B81" w:rsidRDefault="00D52B81"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F90"/>
    <w:multiLevelType w:val="hybridMultilevel"/>
    <w:tmpl w:val="3B46579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C44C75"/>
    <w:multiLevelType w:val="hybridMultilevel"/>
    <w:tmpl w:val="C8CA9D8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7B1491"/>
    <w:multiLevelType w:val="hybridMultilevel"/>
    <w:tmpl w:val="5720C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DA011E"/>
    <w:multiLevelType w:val="hybridMultilevel"/>
    <w:tmpl w:val="DE527440"/>
    <w:lvl w:ilvl="0" w:tplc="98568DF8">
      <w:start w:val="1"/>
      <w:numFmt w:val="lowerLetter"/>
      <w:lvlText w:val="%1)"/>
      <w:lvlJc w:val="left"/>
      <w:pPr>
        <w:ind w:left="720" w:hanging="360"/>
      </w:pPr>
      <w:rPr>
        <w:rFonts w:ascii="Georgia" w:eastAsiaTheme="minorHAnsi" w:hAnsi="Georgia" w:cstheme="minorBid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2E"/>
    <w:rsid w:val="00004D7D"/>
    <w:rsid w:val="000669C8"/>
    <w:rsid w:val="00082F04"/>
    <w:rsid w:val="00085CDD"/>
    <w:rsid w:val="00137124"/>
    <w:rsid w:val="002014A5"/>
    <w:rsid w:val="002118CF"/>
    <w:rsid w:val="00426DB8"/>
    <w:rsid w:val="004349CF"/>
    <w:rsid w:val="0063738A"/>
    <w:rsid w:val="00696895"/>
    <w:rsid w:val="006B7A18"/>
    <w:rsid w:val="006E3B4A"/>
    <w:rsid w:val="007F11F8"/>
    <w:rsid w:val="00901D9C"/>
    <w:rsid w:val="009E46F7"/>
    <w:rsid w:val="00A2282E"/>
    <w:rsid w:val="00A91012"/>
    <w:rsid w:val="00AF081E"/>
    <w:rsid w:val="00B768A1"/>
    <w:rsid w:val="00C8530F"/>
    <w:rsid w:val="00CC4AC9"/>
    <w:rsid w:val="00D2321A"/>
    <w:rsid w:val="00D24B35"/>
    <w:rsid w:val="00D30736"/>
    <w:rsid w:val="00D52B81"/>
    <w:rsid w:val="00D73642"/>
    <w:rsid w:val="00D73CE8"/>
    <w:rsid w:val="00E840F4"/>
    <w:rsid w:val="00E95CC9"/>
    <w:rsid w:val="00EC790E"/>
    <w:rsid w:val="00F113C4"/>
    <w:rsid w:val="00F15811"/>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733B"/>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4B35"/>
    <w:pPr>
      <w:keepNext/>
      <w:keepLines/>
      <w:spacing w:before="240" w:after="0" w:line="360" w:lineRule="auto"/>
      <w:outlineLvl w:val="0"/>
    </w:pPr>
    <w:rPr>
      <w:rFonts w:ascii="Georgia" w:eastAsiaTheme="majorEastAsia" w:hAnsi="Georgia" w:cstheme="majorBidi"/>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D24B35"/>
    <w:rPr>
      <w:rFonts w:ascii="Georgia" w:eastAsiaTheme="majorEastAsia" w:hAnsi="Georgia" w:cstheme="majorBidi"/>
      <w:b/>
      <w:sz w:val="32"/>
      <w:szCs w:val="32"/>
    </w:rPr>
  </w:style>
  <w:style w:type="paragraph" w:styleId="Listeafsnit">
    <w:name w:val="List Paragraph"/>
    <w:basedOn w:val="Normal"/>
    <w:uiPriority w:val="34"/>
    <w:qFormat/>
    <w:rsid w:val="00D24B35"/>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AEF8-55AC-440E-A0AA-C2D95EC5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2</cp:revision>
  <cp:lastPrinted>2019-02-11T10:38:00Z</cp:lastPrinted>
  <dcterms:created xsi:type="dcterms:W3CDTF">2019-07-03T12:43:00Z</dcterms:created>
  <dcterms:modified xsi:type="dcterms:W3CDTF">2019-07-03T12:43:00Z</dcterms:modified>
</cp:coreProperties>
</file>